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textAlignment w:val="auto"/>
        <w:rPr>
          <w:rFonts w:hint="eastAsia"/>
          <w:sz w:val="36"/>
          <w:szCs w:val="36"/>
        </w:rPr>
      </w:pPr>
      <w:bookmarkStart w:id="1" w:name="_GoBack"/>
      <w:bookmarkEnd w:id="1"/>
      <w:bookmarkStart w:id="0" w:name="_Toc11594398"/>
      <w:r>
        <w:rPr>
          <w:rFonts w:hint="eastAsia"/>
          <w:sz w:val="36"/>
          <w:szCs w:val="36"/>
        </w:rPr>
        <w:t>岗位说明书</w:t>
      </w:r>
      <w:bookmarkEnd w:id="0"/>
    </w:p>
    <w:tbl>
      <w:tblPr>
        <w:tblStyle w:val="6"/>
        <w:tblW w:w="98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9"/>
        <w:gridCol w:w="7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776" w:type="dxa"/>
            <w:gridSpan w:val="2"/>
            <w:shd w:val="clear" w:color="auto" w:fill="D9D9D9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shd w:val="clear" w:color="auto" w:fill="auto"/>
            <w:vAlign w:val="center"/>
          </w:tcPr>
          <w:p>
            <w:pPr>
              <w:pStyle w:val="2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岗</w:t>
            </w:r>
            <w:r>
              <w:rPr>
                <w:sz w:val="24"/>
                <w:szCs w:val="24"/>
                <w:highlight w:val="none"/>
              </w:rPr>
              <w:t>位名称</w:t>
            </w:r>
          </w:p>
        </w:tc>
        <w:tc>
          <w:tcPr>
            <w:tcW w:w="7796" w:type="dxa"/>
            <w:shd w:val="clear" w:color="auto" w:fill="auto"/>
            <w:vAlign w:val="center"/>
          </w:tcPr>
          <w:p>
            <w:pPr>
              <w:pStyle w:val="2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 w:firstLineChars="0"/>
              <w:textAlignment w:val="auto"/>
              <w:rPr>
                <w:rFonts w:hint="default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纪委办公室（审计部、党委巡察办公室） 纪检高级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主管</w:t>
            </w: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/主管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shd w:val="clear" w:color="auto" w:fill="auto"/>
            <w:vAlign w:val="center"/>
          </w:tcPr>
          <w:p>
            <w:pPr>
              <w:pStyle w:val="2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直接上级</w:t>
            </w:r>
          </w:p>
        </w:tc>
        <w:tc>
          <w:tcPr>
            <w:tcW w:w="7796" w:type="dxa"/>
            <w:shd w:val="clear" w:color="auto" w:fill="auto"/>
            <w:vAlign w:val="center"/>
          </w:tcPr>
          <w:p>
            <w:pPr>
              <w:pStyle w:val="2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 w:firstLineChars="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门</w:t>
            </w:r>
            <w:r>
              <w:rPr>
                <w:rFonts w:hint="eastAsia"/>
                <w:sz w:val="24"/>
                <w:szCs w:val="24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776" w:type="dxa"/>
            <w:gridSpan w:val="2"/>
            <w:shd w:val="clear" w:color="auto" w:fill="D7D7D7" w:themeFill="background1" w:themeFillShade="D8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776" w:type="dxa"/>
            <w:gridSpan w:val="2"/>
            <w:shd w:val="clear" w:color="auto" w:fill="auto"/>
            <w:vAlign w:val="center"/>
          </w:tcPr>
          <w:p>
            <w:pPr>
              <w:pStyle w:val="2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做好</w:t>
            </w:r>
            <w:r>
              <w:rPr>
                <w:rFonts w:hint="eastAsia"/>
                <w:sz w:val="24"/>
                <w:szCs w:val="24"/>
              </w:rPr>
              <w:t>纪委日常工作，包括筹备组织重要会议、活动，制定专项监督计划，组织起草有关总结报告及制度文件。</w:t>
            </w:r>
          </w:p>
          <w:p>
            <w:pPr>
              <w:pStyle w:val="2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2.依规依纪依法受理信访举报，集中统一管理问题线索，承办监督对象涉嫌违纪违法问题线索的初步核实、立案审查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等工作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>
            <w:pPr>
              <w:pStyle w:val="2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3.负责开展政治监督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专项监督和</w:t>
            </w:r>
            <w:r>
              <w:rPr>
                <w:rFonts w:hint="eastAsia"/>
                <w:sz w:val="24"/>
                <w:szCs w:val="24"/>
              </w:rPr>
              <w:t>日常监督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组织协调大监督相关工作。</w:t>
            </w:r>
          </w:p>
          <w:p>
            <w:pPr>
              <w:pStyle w:val="2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4.负责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组织开展党风廉政教育，协助推进廉洁文化建设。</w:t>
            </w:r>
          </w:p>
          <w:p>
            <w:pPr>
              <w:pStyle w:val="2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5.协助落实党风廉政建设责任制，协助加强基层党支部监督工作。</w:t>
            </w:r>
          </w:p>
          <w:p>
            <w:pPr>
              <w:pStyle w:val="2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6.协助开展巡视巡察相关工作。</w:t>
            </w:r>
          </w:p>
          <w:p>
            <w:pPr>
              <w:pStyle w:val="2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/>
                <w:sz w:val="24"/>
                <w:szCs w:val="24"/>
              </w:rPr>
              <w:t>.完成部门交办的综合管理及其他工作。落实A/B角色管理要求，做好与部门相关岗位的配合协调补位。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776" w:type="dxa"/>
            <w:gridSpan w:val="2"/>
            <w:shd w:val="clear" w:color="auto" w:fill="D7D7D7" w:themeFill="background1" w:themeFillShade="D8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岗位任职资格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776" w:type="dxa"/>
            <w:gridSpan w:val="2"/>
            <w:shd w:val="clear" w:color="auto" w:fill="auto"/>
            <w:vAlign w:val="center"/>
          </w:tcPr>
          <w:p>
            <w:pPr>
              <w:pStyle w:val="2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/>
                <w:sz w:val="24"/>
                <w:szCs w:val="24"/>
              </w:rPr>
              <w:t>具有良好的政治素养和职业道德，遵纪守法、廉洁从业、诚实守信。</w:t>
            </w:r>
          </w:p>
          <w:p>
            <w:pPr>
              <w:pStyle w:val="2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/>
                <w:sz w:val="24"/>
                <w:szCs w:val="24"/>
              </w:rPr>
              <w:t>具有任职岗位所需的业务能力、学习能力和人际交往能力，协调解决问题能力强。</w:t>
            </w:r>
          </w:p>
          <w:p>
            <w:pPr>
              <w:pStyle w:val="2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/>
                <w:sz w:val="24"/>
                <w:szCs w:val="24"/>
              </w:rPr>
              <w:t>具备良好的心理素质，具备与工作要求相适应的身体条件，身体健康，无职业禁忌疾病，能够承受较大工作压力。</w:t>
            </w:r>
          </w:p>
          <w:p>
            <w:pPr>
              <w:pStyle w:val="2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/>
                <w:sz w:val="24"/>
                <w:szCs w:val="24"/>
              </w:rPr>
              <w:t>认同国家电投的企业文化和企业价值观。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776" w:type="dxa"/>
            <w:gridSpan w:val="2"/>
            <w:shd w:val="clear" w:color="auto" w:fill="D7D7D7" w:themeFill="background1" w:themeFillShade="D8"/>
            <w:vAlign w:val="center"/>
          </w:tcPr>
          <w:p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任职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1" w:hRule="atLeast"/>
          <w:jc w:val="center"/>
        </w:trPr>
        <w:tc>
          <w:tcPr>
            <w:tcW w:w="9776" w:type="dxa"/>
            <w:gridSpan w:val="2"/>
            <w:shd w:val="clear" w:color="auto" w:fill="auto"/>
            <w:vAlign w:val="center"/>
          </w:tcPr>
          <w:p>
            <w:pPr>
              <w:pStyle w:val="2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1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sz w:val="24"/>
                <w:szCs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4"/>
                <w:highlight w:val="none"/>
                <w:lang w:val="en-US" w:eastAsia="zh-CN" w:bidi="ar-SA"/>
              </w:rPr>
              <w:t>1.</w:t>
            </w:r>
            <w:r>
              <w:rPr>
                <w:rFonts w:hint="eastAsia"/>
                <w:sz w:val="24"/>
                <w:szCs w:val="24"/>
                <w:highlight w:val="none"/>
              </w:rPr>
              <w:t>必要条件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（1）中共党员，全日制大学本科及以上学历，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法学类、政治学类、纪检监察、审计学相关专业毕业者优先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（2）具有5年及以上纪检、党建、巡视巡察、法律等工作经历。具有二级单位纪检、巡察部门工作经历者优先。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（3）应聘高级主管的，现岗位应相当于集团公司一级专责或二级专责岗位3年以上工作经历。应聘主管的，现岗位应相当于集团公司二级专责或三级专责3年以上工作经历。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4）具有扎实的政治理论素养，坚定拥护党的路线方针政策，熟练掌握党纪法规及相关制度流程，过往工作业绩良好，具有履行岗位职责所需的专业知识和职业素养，具有较强的沟通表达能力、组织协调能力、计划执行能力和文字写作能力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（5）原则上，年龄不超过40周岁；条件特别优秀者可适当放宽。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  <w:jc w:val="center"/>
        </w:trPr>
        <w:tc>
          <w:tcPr>
            <w:tcW w:w="9776" w:type="dxa"/>
            <w:gridSpan w:val="2"/>
            <w:shd w:val="clear" w:color="auto" w:fill="auto"/>
            <w:vAlign w:val="top"/>
          </w:tcPr>
          <w:p>
            <w:pPr>
              <w:pStyle w:val="2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12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sz w:val="24"/>
                <w:szCs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4"/>
                <w:highlight w:val="none"/>
                <w:lang w:val="en-US" w:eastAsia="zh-CN" w:bidi="ar-SA"/>
              </w:rPr>
              <w:t>2.</w:t>
            </w:r>
            <w:r>
              <w:rPr>
                <w:rFonts w:hint="eastAsia"/>
                <w:sz w:val="24"/>
                <w:szCs w:val="24"/>
                <w:highlight w:val="none"/>
              </w:rPr>
              <w:t>否定条件</w:t>
            </w:r>
          </w:p>
          <w:p>
            <w:pPr>
              <w:pStyle w:val="2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28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（1）曾被司法机关或原单位纪检、监察部门、金融监管部门认定违法违纪的；</w:t>
            </w:r>
          </w:p>
          <w:p>
            <w:pPr>
              <w:pStyle w:val="2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28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（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）配偶已移居国（境）外，或者没有配偶但子女均已移居国（境）外的；</w:t>
            </w:r>
          </w:p>
          <w:p>
            <w:pPr>
              <w:pStyle w:val="2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28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（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）受到诫勉、组织处理或者党纪政务处分等，影响期未满或者期满影响使用的；</w:t>
            </w:r>
          </w:p>
          <w:p>
            <w:pPr>
              <w:pStyle w:val="2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28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/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（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）有不良信用记录或触犯法律、行政法规、行业监管机构以及其他禁止性条件的；</w:t>
            </w:r>
          </w:p>
          <w:p>
            <w:pPr>
              <w:pStyle w:val="2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28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default" w:eastAsia="仿宋_GB2312"/>
                <w:b w:val="0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（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）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eastAsia="zh-CN"/>
              </w:rPr>
              <w:t>《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公司法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eastAsia="zh-CN"/>
              </w:rPr>
              <w:t>》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第178条所列情形及其他法律法规规定的禁入情形等；</w:t>
            </w:r>
          </w:p>
          <w:p>
            <w:pPr>
              <w:pStyle w:val="24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28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jc w:val="both"/>
              <w:textAlignment w:val="auto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（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）原单位近三年考核结果有“不称职”等次的。</w:t>
            </w:r>
          </w:p>
        </w:tc>
      </w:tr>
    </w:tbl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0" w:lineRule="exact"/>
        <w:textAlignment w:val="auto"/>
        <w:rPr>
          <w:rFonts w:hint="eastAsia"/>
          <w:sz w:val="36"/>
          <w:szCs w:val="36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080" w:bottom="534" w:left="1080" w:header="851" w:footer="13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ind w:right="280"/>
      <w:rPr>
        <w:rFonts w:hint="eastAsia"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280"/>
      <w:rPr>
        <w:rFonts w:hint="eastAsia" w:ascii="宋体" w:hAnsi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jc w:val="left"/>
      <w:rPr>
        <w:rFonts w:hint="eastAsia" w:ascii="黑体" w:hAnsi="黑体" w:eastAsia="黑体" w:cs="黑体"/>
        <w:sz w:val="28"/>
      </w:rPr>
    </w:pPr>
    <w:r>
      <w:rPr>
        <w:rFonts w:hint="eastAsia" w:ascii="黑体" w:hAnsi="黑体" w:eastAsia="黑体" w:cs="黑体"/>
        <w:sz w:val="28"/>
      </w:rPr>
      <w:t>附件</w:t>
    </w:r>
    <w:r>
      <w:rPr>
        <w:rFonts w:hint="eastAsia" w:ascii="黑体" w:hAnsi="黑体" w:eastAsia="黑体" w:cs="黑体"/>
        <w:sz w:val="28"/>
        <w:lang w:val="en-US" w:eastAsia="zh-CN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7D522C"/>
    <w:multiLevelType w:val="multilevel"/>
    <w:tmpl w:val="017D522C"/>
    <w:lvl w:ilvl="0" w:tentative="0">
      <w:start w:val="1"/>
      <w:numFmt w:val="chineseCountingThousand"/>
      <w:pStyle w:val="15"/>
      <w:suff w:val="nothing"/>
      <w:lvlText w:val="%1、"/>
      <w:lvlJc w:val="left"/>
      <w:pPr>
        <w:ind w:left="0" w:firstLine="64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B0C5336"/>
    <w:multiLevelType w:val="multilevel"/>
    <w:tmpl w:val="1B0C5336"/>
    <w:lvl w:ilvl="0" w:tentative="0">
      <w:start w:val="1"/>
      <w:numFmt w:val="decimal"/>
      <w:pStyle w:val="20"/>
      <w:lvlText w:val="%1."/>
      <w:lvlJc w:val="left"/>
      <w:pPr>
        <w:tabs>
          <w:tab w:val="left" w:pos="1120"/>
        </w:tabs>
        <w:ind w:left="0" w:firstLine="6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8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90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32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74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16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58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400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420" w:hanging="420"/>
      </w:pPr>
      <w:rPr>
        <w:rFonts w:hint="eastAsia"/>
      </w:rPr>
    </w:lvl>
  </w:abstractNum>
  <w:abstractNum w:abstractNumId="2">
    <w:nsid w:val="2A9970A1"/>
    <w:multiLevelType w:val="multilevel"/>
    <w:tmpl w:val="2A9970A1"/>
    <w:lvl w:ilvl="0" w:tentative="0">
      <w:start w:val="1"/>
      <w:numFmt w:val="chineseCountingThousand"/>
      <w:lvlText w:val="(%1)"/>
      <w:lvlJc w:val="left"/>
      <w:pPr>
        <w:ind w:left="1063" w:hanging="420"/>
      </w:p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4571406C"/>
    <w:multiLevelType w:val="multilevel"/>
    <w:tmpl w:val="4571406C"/>
    <w:lvl w:ilvl="0" w:tentative="0">
      <w:start w:val="1"/>
      <w:numFmt w:val="decimal"/>
      <w:pStyle w:val="24"/>
      <w:lvlText w:val="(%1)"/>
      <w:lvlJc w:val="left"/>
      <w:pPr>
        <w:tabs>
          <w:tab w:val="left" w:pos="1280"/>
        </w:tabs>
        <w:ind w:left="0" w:firstLine="643"/>
      </w:pPr>
      <w:rPr>
        <w:rFonts w:hint="eastAsia"/>
        <w:b w:val="0"/>
        <w:bCs/>
      </w:rPr>
    </w:lvl>
    <w:lvl w:ilvl="1" w:tentative="0">
      <w:start w:val="1"/>
      <w:numFmt w:val="lowerLetter"/>
      <w:lvlText w:val="%2)"/>
      <w:lvlJc w:val="left"/>
      <w:pPr>
        <w:ind w:left="1483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903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323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743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163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583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4003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423" w:hanging="420"/>
      </w:pPr>
      <w:rPr>
        <w:rFonts w:hint="eastAsia"/>
      </w:rPr>
    </w:lvl>
  </w:abstractNum>
  <w:num w:numId="1">
    <w:abstractNumId w:val="0"/>
  </w:num>
  <w:num w:numId="2">
    <w:abstractNumId w:val="2"/>
    <w:lvlOverride w:ilvl="0">
      <w:lvl w:ilvl="0" w:tentative="1">
        <w:start w:val="1"/>
        <w:numFmt w:val="chineseCountingThousand"/>
        <w:pStyle w:val="17"/>
        <w:lvlText w:val="(%1)"/>
        <w:lvlJc w:val="left"/>
        <w:pPr>
          <w:tabs>
            <w:tab w:val="left" w:pos="1440"/>
          </w:tabs>
          <w:ind w:left="0" w:firstLine="643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napToGrid w:val="0"/>
          <w:vanish w:val="0"/>
          <w:color w:val="000000"/>
          <w:spacing w:val="0"/>
          <w:w w:val="0"/>
          <w:kern w:val="0"/>
          <w:position w:val="0"/>
          <w:sz w:val="0"/>
          <w:szCs w:val="0"/>
          <w:u w:val="none" w:color="000000"/>
          <w:shd w:val="clear" w:color="000000" w:fill="000000"/>
          <w:vertAlign w:val="baseline"/>
          <w:lang w:val="zh-CN" w:eastAsia="zh-CN" w:bidi="zh-CN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none"/>
          <w14:scene3d>
            <w14:lightRig w14:rig="threePt" w14:dir="t">
              <w14:rot w14:lat="0" w14:lon="0" w14:rev="0"/>
            </w14:lightRig>
          </w14:scene3d>
          <w14:ligatures w14:val="none"/>
          <w14:numForm w14:val="default"/>
          <w14:numSpacing w14:val="default"/>
        </w:rPr>
      </w:lvl>
    </w:lvlOverride>
    <w:lvlOverride w:ilvl="1">
      <w:lvl w:ilvl="1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E76"/>
    <w:rsid w:val="00003C24"/>
    <w:rsid w:val="000065BC"/>
    <w:rsid w:val="0000797C"/>
    <w:rsid w:val="00031DC9"/>
    <w:rsid w:val="00037CB0"/>
    <w:rsid w:val="00050125"/>
    <w:rsid w:val="00050630"/>
    <w:rsid w:val="00054494"/>
    <w:rsid w:val="00070FF6"/>
    <w:rsid w:val="00074042"/>
    <w:rsid w:val="0007426B"/>
    <w:rsid w:val="000758E0"/>
    <w:rsid w:val="0009222C"/>
    <w:rsid w:val="000A179A"/>
    <w:rsid w:val="000A2715"/>
    <w:rsid w:val="000B1874"/>
    <w:rsid w:val="000C3F90"/>
    <w:rsid w:val="000D59CA"/>
    <w:rsid w:val="000E4A6D"/>
    <w:rsid w:val="000E5070"/>
    <w:rsid w:val="000F126D"/>
    <w:rsid w:val="00111B81"/>
    <w:rsid w:val="00127B88"/>
    <w:rsid w:val="001673F4"/>
    <w:rsid w:val="0018470F"/>
    <w:rsid w:val="00186A7A"/>
    <w:rsid w:val="001C3358"/>
    <w:rsid w:val="001D27A7"/>
    <w:rsid w:val="001D7795"/>
    <w:rsid w:val="00200CC5"/>
    <w:rsid w:val="00204300"/>
    <w:rsid w:val="00213EA4"/>
    <w:rsid w:val="00230AED"/>
    <w:rsid w:val="0023349B"/>
    <w:rsid w:val="002374E6"/>
    <w:rsid w:val="00243F4A"/>
    <w:rsid w:val="00252333"/>
    <w:rsid w:val="00263E46"/>
    <w:rsid w:val="00282EF3"/>
    <w:rsid w:val="002A4F0E"/>
    <w:rsid w:val="002C3074"/>
    <w:rsid w:val="002C6592"/>
    <w:rsid w:val="002D1F34"/>
    <w:rsid w:val="002E2DF3"/>
    <w:rsid w:val="003154BE"/>
    <w:rsid w:val="00350E76"/>
    <w:rsid w:val="003618B5"/>
    <w:rsid w:val="00365B57"/>
    <w:rsid w:val="0036612E"/>
    <w:rsid w:val="00372329"/>
    <w:rsid w:val="00373D98"/>
    <w:rsid w:val="003838EB"/>
    <w:rsid w:val="003A59BB"/>
    <w:rsid w:val="003C3E33"/>
    <w:rsid w:val="003E47AA"/>
    <w:rsid w:val="003E5748"/>
    <w:rsid w:val="003F6864"/>
    <w:rsid w:val="00405D95"/>
    <w:rsid w:val="00407900"/>
    <w:rsid w:val="004122BE"/>
    <w:rsid w:val="00442A78"/>
    <w:rsid w:val="004557DC"/>
    <w:rsid w:val="0046076E"/>
    <w:rsid w:val="004640BD"/>
    <w:rsid w:val="00474089"/>
    <w:rsid w:val="00484671"/>
    <w:rsid w:val="004943C9"/>
    <w:rsid w:val="004A1389"/>
    <w:rsid w:val="004D1343"/>
    <w:rsid w:val="004D4964"/>
    <w:rsid w:val="004E7E43"/>
    <w:rsid w:val="004F1DFD"/>
    <w:rsid w:val="004F3B76"/>
    <w:rsid w:val="004F47C9"/>
    <w:rsid w:val="00504A4B"/>
    <w:rsid w:val="00510D9D"/>
    <w:rsid w:val="0051467E"/>
    <w:rsid w:val="00524A88"/>
    <w:rsid w:val="00552C1B"/>
    <w:rsid w:val="00553855"/>
    <w:rsid w:val="00556875"/>
    <w:rsid w:val="00567182"/>
    <w:rsid w:val="0059554D"/>
    <w:rsid w:val="005B26C6"/>
    <w:rsid w:val="005B7FDC"/>
    <w:rsid w:val="005D6417"/>
    <w:rsid w:val="006006E9"/>
    <w:rsid w:val="0060767C"/>
    <w:rsid w:val="00626333"/>
    <w:rsid w:val="0064591B"/>
    <w:rsid w:val="006548E6"/>
    <w:rsid w:val="00680CCE"/>
    <w:rsid w:val="00687D67"/>
    <w:rsid w:val="006A2C4D"/>
    <w:rsid w:val="006A6DFD"/>
    <w:rsid w:val="006A7F6C"/>
    <w:rsid w:val="006B3369"/>
    <w:rsid w:val="006F0E56"/>
    <w:rsid w:val="0070364D"/>
    <w:rsid w:val="007201D6"/>
    <w:rsid w:val="00720B19"/>
    <w:rsid w:val="00723EBF"/>
    <w:rsid w:val="00752CE1"/>
    <w:rsid w:val="007549FF"/>
    <w:rsid w:val="007678CD"/>
    <w:rsid w:val="00780937"/>
    <w:rsid w:val="00793B91"/>
    <w:rsid w:val="00793BEA"/>
    <w:rsid w:val="0079427B"/>
    <w:rsid w:val="007964F9"/>
    <w:rsid w:val="007A407B"/>
    <w:rsid w:val="007B5BDF"/>
    <w:rsid w:val="007E38CC"/>
    <w:rsid w:val="00812385"/>
    <w:rsid w:val="00817512"/>
    <w:rsid w:val="00822812"/>
    <w:rsid w:val="00822D72"/>
    <w:rsid w:val="00844056"/>
    <w:rsid w:val="008539C9"/>
    <w:rsid w:val="00895FD2"/>
    <w:rsid w:val="008B04BF"/>
    <w:rsid w:val="008B1542"/>
    <w:rsid w:val="008B3F3B"/>
    <w:rsid w:val="008C2C5A"/>
    <w:rsid w:val="008C3CB4"/>
    <w:rsid w:val="008C65F0"/>
    <w:rsid w:val="008D4ECB"/>
    <w:rsid w:val="008D610F"/>
    <w:rsid w:val="008E0C5E"/>
    <w:rsid w:val="008E7143"/>
    <w:rsid w:val="008F3626"/>
    <w:rsid w:val="00905217"/>
    <w:rsid w:val="009107C8"/>
    <w:rsid w:val="00912CD0"/>
    <w:rsid w:val="00925697"/>
    <w:rsid w:val="00933D15"/>
    <w:rsid w:val="0093492C"/>
    <w:rsid w:val="00942A75"/>
    <w:rsid w:val="0094361B"/>
    <w:rsid w:val="00943DCE"/>
    <w:rsid w:val="0094469B"/>
    <w:rsid w:val="009466A8"/>
    <w:rsid w:val="00954901"/>
    <w:rsid w:val="00954F63"/>
    <w:rsid w:val="00961552"/>
    <w:rsid w:val="009720B0"/>
    <w:rsid w:val="00976790"/>
    <w:rsid w:val="0098331E"/>
    <w:rsid w:val="009D7AEF"/>
    <w:rsid w:val="009F70CB"/>
    <w:rsid w:val="00A006B4"/>
    <w:rsid w:val="00A0371F"/>
    <w:rsid w:val="00A067FB"/>
    <w:rsid w:val="00A07982"/>
    <w:rsid w:val="00A07C2E"/>
    <w:rsid w:val="00A1116C"/>
    <w:rsid w:val="00A252D4"/>
    <w:rsid w:val="00A607F0"/>
    <w:rsid w:val="00A912AC"/>
    <w:rsid w:val="00A967CD"/>
    <w:rsid w:val="00AA3CA8"/>
    <w:rsid w:val="00AA7E92"/>
    <w:rsid w:val="00AC0284"/>
    <w:rsid w:val="00AD5DB2"/>
    <w:rsid w:val="00AE179C"/>
    <w:rsid w:val="00AE7195"/>
    <w:rsid w:val="00B17E19"/>
    <w:rsid w:val="00B20E2F"/>
    <w:rsid w:val="00B22783"/>
    <w:rsid w:val="00B24F12"/>
    <w:rsid w:val="00B50096"/>
    <w:rsid w:val="00B514FA"/>
    <w:rsid w:val="00B63262"/>
    <w:rsid w:val="00B83B73"/>
    <w:rsid w:val="00BA28B5"/>
    <w:rsid w:val="00BB0C5C"/>
    <w:rsid w:val="00BD1EFD"/>
    <w:rsid w:val="00BD278E"/>
    <w:rsid w:val="00BD5342"/>
    <w:rsid w:val="00BD54C6"/>
    <w:rsid w:val="00BE34F3"/>
    <w:rsid w:val="00BF5567"/>
    <w:rsid w:val="00C0011A"/>
    <w:rsid w:val="00C264AF"/>
    <w:rsid w:val="00C54225"/>
    <w:rsid w:val="00C57283"/>
    <w:rsid w:val="00C7016D"/>
    <w:rsid w:val="00C8580A"/>
    <w:rsid w:val="00C9750C"/>
    <w:rsid w:val="00CB48D3"/>
    <w:rsid w:val="00CD6EFF"/>
    <w:rsid w:val="00CE3ABB"/>
    <w:rsid w:val="00CF7F3B"/>
    <w:rsid w:val="00D01681"/>
    <w:rsid w:val="00D34D61"/>
    <w:rsid w:val="00D505CC"/>
    <w:rsid w:val="00D6192E"/>
    <w:rsid w:val="00D77FA1"/>
    <w:rsid w:val="00D90902"/>
    <w:rsid w:val="00D97F45"/>
    <w:rsid w:val="00DA1F69"/>
    <w:rsid w:val="00DD6A1D"/>
    <w:rsid w:val="00E32831"/>
    <w:rsid w:val="00E37D23"/>
    <w:rsid w:val="00E61AC1"/>
    <w:rsid w:val="00E63C91"/>
    <w:rsid w:val="00E64AF9"/>
    <w:rsid w:val="00E95897"/>
    <w:rsid w:val="00EB70E0"/>
    <w:rsid w:val="00ED536E"/>
    <w:rsid w:val="00F10AFD"/>
    <w:rsid w:val="00F41C56"/>
    <w:rsid w:val="00F46200"/>
    <w:rsid w:val="00F66ADD"/>
    <w:rsid w:val="00F85A40"/>
    <w:rsid w:val="00FB2B1E"/>
    <w:rsid w:val="00FC44FF"/>
    <w:rsid w:val="00FD0E4E"/>
    <w:rsid w:val="00FD6F5A"/>
    <w:rsid w:val="00FE324A"/>
    <w:rsid w:val="00FE4E5E"/>
    <w:rsid w:val="02E60529"/>
    <w:rsid w:val="0368520A"/>
    <w:rsid w:val="04865592"/>
    <w:rsid w:val="054D74BC"/>
    <w:rsid w:val="05BE6A22"/>
    <w:rsid w:val="0B325AFC"/>
    <w:rsid w:val="0C0A3962"/>
    <w:rsid w:val="128A4CEF"/>
    <w:rsid w:val="12C41E93"/>
    <w:rsid w:val="155D54CA"/>
    <w:rsid w:val="15761980"/>
    <w:rsid w:val="177D4EA5"/>
    <w:rsid w:val="181B0E9A"/>
    <w:rsid w:val="18A420A0"/>
    <w:rsid w:val="19541E46"/>
    <w:rsid w:val="1C0539CF"/>
    <w:rsid w:val="21E37C7F"/>
    <w:rsid w:val="229B3174"/>
    <w:rsid w:val="233C0879"/>
    <w:rsid w:val="23517846"/>
    <w:rsid w:val="238145B4"/>
    <w:rsid w:val="250514BC"/>
    <w:rsid w:val="294C485F"/>
    <w:rsid w:val="2E3C5D6E"/>
    <w:rsid w:val="33E162E0"/>
    <w:rsid w:val="348710A9"/>
    <w:rsid w:val="3499007F"/>
    <w:rsid w:val="3EEE3DD0"/>
    <w:rsid w:val="3FBC7B10"/>
    <w:rsid w:val="4DCF5983"/>
    <w:rsid w:val="4EDE3DA4"/>
    <w:rsid w:val="4EF90834"/>
    <w:rsid w:val="4F0B22DA"/>
    <w:rsid w:val="504F4D66"/>
    <w:rsid w:val="50E068BB"/>
    <w:rsid w:val="513C3651"/>
    <w:rsid w:val="52457649"/>
    <w:rsid w:val="53B70907"/>
    <w:rsid w:val="55FC7226"/>
    <w:rsid w:val="5A3211DB"/>
    <w:rsid w:val="5A9A2990"/>
    <w:rsid w:val="5D1C6708"/>
    <w:rsid w:val="5DE83FE9"/>
    <w:rsid w:val="5E0E7961"/>
    <w:rsid w:val="5EE834BB"/>
    <w:rsid w:val="5EF05DFC"/>
    <w:rsid w:val="6236278F"/>
    <w:rsid w:val="62B0403E"/>
    <w:rsid w:val="6CEA555F"/>
    <w:rsid w:val="6E876DD5"/>
    <w:rsid w:val="6F280779"/>
    <w:rsid w:val="78F84CDB"/>
    <w:rsid w:val="79D6588F"/>
    <w:rsid w:val="7A621042"/>
    <w:rsid w:val="7B333B3B"/>
    <w:rsid w:val="7D2A4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link w:val="4"/>
    <w:qFormat/>
    <w:uiPriority w:val="99"/>
    <w:rPr>
      <w:sz w:val="18"/>
      <w:szCs w:val="18"/>
    </w:rPr>
  </w:style>
  <w:style w:type="character" w:customStyle="1" w:styleId="10">
    <w:name w:val="页脚 字符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link w:val="18"/>
    <w:qFormat/>
    <w:uiPriority w:val="34"/>
    <w:pPr>
      <w:ind w:firstLine="420" w:firstLineChars="200"/>
    </w:pPr>
  </w:style>
  <w:style w:type="character" w:customStyle="1" w:styleId="12">
    <w:name w:val="批注框文本 字符"/>
    <w:link w:val="2"/>
    <w:semiHidden/>
    <w:qFormat/>
    <w:uiPriority w:val="99"/>
    <w:rPr>
      <w:sz w:val="18"/>
      <w:szCs w:val="18"/>
    </w:rPr>
  </w:style>
  <w:style w:type="character" w:customStyle="1" w:styleId="13">
    <w:name w:val="页脚 Char"/>
    <w:qFormat/>
    <w:uiPriority w:val="99"/>
    <w:rPr>
      <w:rFonts w:eastAsia="Calibri"/>
      <w:sz w:val="21"/>
    </w:rPr>
  </w:style>
  <w:style w:type="paragraph" w:customStyle="1" w:styleId="14">
    <w:name w:val="公文标题"/>
    <w:basedOn w:val="1"/>
    <w:link w:val="16"/>
    <w:qFormat/>
    <w:uiPriority w:val="0"/>
    <w:pPr>
      <w:spacing w:after="578" w:line="578" w:lineRule="exact"/>
      <w:jc w:val="center"/>
    </w:pPr>
    <w:rPr>
      <w:rFonts w:ascii="方正小标宋简体" w:hAnsi="宋体" w:eastAsia="方正小标宋简体"/>
      <w:sz w:val="44"/>
      <w:szCs w:val="44"/>
    </w:rPr>
  </w:style>
  <w:style w:type="paragraph" w:customStyle="1" w:styleId="15">
    <w:name w:val="1级标题"/>
    <w:basedOn w:val="11"/>
    <w:link w:val="19"/>
    <w:qFormat/>
    <w:uiPriority w:val="0"/>
    <w:pPr>
      <w:numPr>
        <w:ilvl w:val="0"/>
        <w:numId w:val="1"/>
      </w:numPr>
      <w:tabs>
        <w:tab w:val="left" w:pos="1120"/>
      </w:tabs>
      <w:spacing w:line="578" w:lineRule="exact"/>
      <w:ind w:firstLine="641" w:firstLineChars="0"/>
      <w:outlineLvl w:val="0"/>
    </w:pPr>
    <w:rPr>
      <w:rFonts w:ascii="黑体" w:hAnsi="黑体" w:eastAsia="黑体"/>
      <w:sz w:val="32"/>
      <w:szCs w:val="32"/>
    </w:rPr>
  </w:style>
  <w:style w:type="character" w:customStyle="1" w:styleId="16">
    <w:name w:val="公文标题 字符"/>
    <w:link w:val="14"/>
    <w:qFormat/>
    <w:uiPriority w:val="0"/>
    <w:rPr>
      <w:rFonts w:ascii="方正小标宋简体" w:hAnsi="宋体" w:eastAsia="方正小标宋简体"/>
      <w:kern w:val="2"/>
      <w:sz w:val="44"/>
      <w:szCs w:val="44"/>
    </w:rPr>
  </w:style>
  <w:style w:type="paragraph" w:customStyle="1" w:styleId="17">
    <w:name w:val="2级标题"/>
    <w:basedOn w:val="1"/>
    <w:link w:val="21"/>
    <w:qFormat/>
    <w:uiPriority w:val="0"/>
    <w:pPr>
      <w:numPr>
        <w:ilvl w:val="0"/>
        <w:numId w:val="2"/>
      </w:numPr>
      <w:spacing w:line="578" w:lineRule="exact"/>
      <w:ind w:firstLine="641"/>
      <w:outlineLvl w:val="1"/>
    </w:pPr>
    <w:rPr>
      <w:rFonts w:ascii="楷体_GB2312" w:hAnsi="楷体" w:eastAsia="楷体_GB2312"/>
      <w:b/>
      <w:sz w:val="32"/>
      <w:szCs w:val="32"/>
    </w:rPr>
  </w:style>
  <w:style w:type="character" w:customStyle="1" w:styleId="18">
    <w:name w:val="列表段落 字符"/>
    <w:link w:val="11"/>
    <w:qFormat/>
    <w:uiPriority w:val="34"/>
    <w:rPr>
      <w:kern w:val="2"/>
      <w:sz w:val="21"/>
      <w:szCs w:val="22"/>
    </w:rPr>
  </w:style>
  <w:style w:type="character" w:customStyle="1" w:styleId="19">
    <w:name w:val="1级标题 字符"/>
    <w:link w:val="15"/>
    <w:qFormat/>
    <w:uiPriority w:val="0"/>
    <w:rPr>
      <w:rFonts w:ascii="黑体" w:hAnsi="黑体" w:eastAsia="黑体"/>
      <w:kern w:val="2"/>
      <w:sz w:val="32"/>
      <w:szCs w:val="32"/>
    </w:rPr>
  </w:style>
  <w:style w:type="paragraph" w:customStyle="1" w:styleId="20">
    <w:name w:val="3级标题"/>
    <w:basedOn w:val="1"/>
    <w:link w:val="23"/>
    <w:qFormat/>
    <w:uiPriority w:val="0"/>
    <w:pPr>
      <w:numPr>
        <w:ilvl w:val="0"/>
        <w:numId w:val="3"/>
      </w:numPr>
      <w:spacing w:line="578" w:lineRule="exact"/>
      <w:outlineLvl w:val="2"/>
    </w:pPr>
    <w:rPr>
      <w:rFonts w:ascii="仿宋_GB2312" w:eastAsia="仿宋_GB2312"/>
      <w:b/>
      <w:sz w:val="32"/>
      <w:szCs w:val="32"/>
    </w:rPr>
  </w:style>
  <w:style w:type="character" w:customStyle="1" w:styleId="21">
    <w:name w:val="2级标题 字符"/>
    <w:link w:val="17"/>
    <w:qFormat/>
    <w:uiPriority w:val="0"/>
    <w:rPr>
      <w:rFonts w:ascii="楷体_GB2312" w:hAnsi="楷体" w:eastAsia="楷体_GB2312"/>
      <w:b/>
      <w:kern w:val="2"/>
      <w:sz w:val="32"/>
      <w:szCs w:val="32"/>
    </w:rPr>
  </w:style>
  <w:style w:type="paragraph" w:customStyle="1" w:styleId="22">
    <w:name w:val="公文正文"/>
    <w:basedOn w:val="1"/>
    <w:link w:val="25"/>
    <w:qFormat/>
    <w:uiPriority w:val="0"/>
    <w:pPr>
      <w:spacing w:line="578" w:lineRule="exact"/>
      <w:ind w:firstLine="640" w:firstLineChars="200"/>
    </w:pPr>
    <w:rPr>
      <w:rFonts w:ascii="仿宋_GB2312" w:eastAsia="仿宋_GB2312"/>
      <w:sz w:val="32"/>
      <w:szCs w:val="32"/>
    </w:rPr>
  </w:style>
  <w:style w:type="character" w:customStyle="1" w:styleId="23">
    <w:name w:val="3级标题 字符"/>
    <w:link w:val="20"/>
    <w:qFormat/>
    <w:uiPriority w:val="0"/>
    <w:rPr>
      <w:rFonts w:ascii="仿宋_GB2312" w:eastAsia="仿宋_GB2312"/>
      <w:b/>
      <w:kern w:val="2"/>
      <w:sz w:val="32"/>
      <w:szCs w:val="32"/>
    </w:rPr>
  </w:style>
  <w:style w:type="paragraph" w:customStyle="1" w:styleId="24">
    <w:name w:val="4级标题"/>
    <w:basedOn w:val="1"/>
    <w:link w:val="27"/>
    <w:qFormat/>
    <w:uiPriority w:val="0"/>
    <w:pPr>
      <w:numPr>
        <w:ilvl w:val="0"/>
        <w:numId w:val="4"/>
      </w:numPr>
      <w:spacing w:line="578" w:lineRule="exact"/>
      <w:outlineLvl w:val="3"/>
    </w:pPr>
    <w:rPr>
      <w:rFonts w:ascii="仿宋_GB2312" w:eastAsia="仿宋_GB2312"/>
      <w:b/>
      <w:sz w:val="32"/>
      <w:szCs w:val="32"/>
    </w:rPr>
  </w:style>
  <w:style w:type="character" w:customStyle="1" w:styleId="25">
    <w:name w:val="公文正文 字符"/>
    <w:link w:val="22"/>
    <w:qFormat/>
    <w:uiPriority w:val="0"/>
    <w:rPr>
      <w:rFonts w:ascii="仿宋_GB2312" w:eastAsia="仿宋_GB2312"/>
      <w:kern w:val="2"/>
      <w:sz w:val="32"/>
      <w:szCs w:val="32"/>
    </w:rPr>
  </w:style>
  <w:style w:type="paragraph" w:customStyle="1" w:styleId="26">
    <w:name w:val="附件标记"/>
    <w:basedOn w:val="1"/>
    <w:link w:val="28"/>
    <w:qFormat/>
    <w:uiPriority w:val="0"/>
    <w:pPr>
      <w:spacing w:after="578" w:line="578" w:lineRule="exact"/>
      <w:outlineLvl w:val="0"/>
    </w:pPr>
    <w:rPr>
      <w:rFonts w:ascii="黑体" w:hAnsi="黑体" w:eastAsia="黑体"/>
      <w:sz w:val="32"/>
      <w:szCs w:val="32"/>
    </w:rPr>
  </w:style>
  <w:style w:type="character" w:customStyle="1" w:styleId="27">
    <w:name w:val="4级标题 字符"/>
    <w:link w:val="24"/>
    <w:qFormat/>
    <w:uiPriority w:val="0"/>
    <w:rPr>
      <w:rFonts w:ascii="仿宋_GB2312" w:eastAsia="仿宋_GB2312"/>
      <w:b/>
      <w:kern w:val="2"/>
      <w:sz w:val="32"/>
      <w:szCs w:val="32"/>
    </w:rPr>
  </w:style>
  <w:style w:type="character" w:customStyle="1" w:styleId="28">
    <w:name w:val="附件标记 字符"/>
    <w:link w:val="26"/>
    <w:qFormat/>
    <w:uiPriority w:val="0"/>
    <w:rPr>
      <w:rFonts w:ascii="黑体" w:hAnsi="黑体" w:eastAsia="黑体"/>
      <w:kern w:val="2"/>
      <w:sz w:val="32"/>
      <w:szCs w:val="32"/>
    </w:rPr>
  </w:style>
  <w:style w:type="paragraph" w:customStyle="1" w:styleId="29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0">
    <w:name w:val="样式 小四"/>
    <w:qFormat/>
    <w:uiPriority w:val="0"/>
    <w:pPr>
      <w:widowControl w:val="0"/>
    </w:pPr>
    <w:rPr>
      <w:rFonts w:ascii="宋体" w:hAnsi="Times New Roman" w:eastAsia="宋体" w:cs="Times New Roman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0844;&#25991;&#27169;&#26495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公文模板</Template>
  <Company>Microsoft</Company>
  <Pages>1</Pages>
  <Words>959</Words>
  <Characters>977</Characters>
  <Lines>6</Lines>
  <Paragraphs>1</Paragraphs>
  <TotalTime>0</TotalTime>
  <ScaleCrop>false</ScaleCrop>
  <LinksUpToDate>false</LinksUpToDate>
  <CharactersWithSpaces>978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2020-07-09T05:37:00Z</dcterms:created>
  <dc:creator>Microsoft</dc:creator>
  <cp:lastModifiedBy>汝</cp:lastModifiedBy>
  <cp:lastPrinted>2017-08-23T07:08:00Z</cp:lastPrinted>
  <dcterms:modified xsi:type="dcterms:W3CDTF">2025-09-30T08:46:19Z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98BE148B81F04B8FA1E6F910FC3B4BBA</vt:lpwstr>
  </property>
  <property fmtid="{D5CDD505-2E9C-101B-9397-08002B2CF9AE}" pid="4" name="KSOTemplateDocerSaveRecord">
    <vt:lpwstr>eyJoZGlkIjoiNmUxYzU1MTE5ZDI1MTI1OTA4YjQ5ZWQ3MTcxN2Y2NmQiLCJ1c2VySWQiOiI1MTE1MjExMTUifQ==</vt:lpwstr>
  </property>
</Properties>
</file>